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DC3683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B84469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693214">
        <w:rPr>
          <w:rFonts w:ascii="Verdana" w:hAnsi="Verdana"/>
          <w:b/>
          <w:sz w:val="28"/>
          <w:szCs w:val="32"/>
        </w:rPr>
        <w:t xml:space="preserve"> - Solutions</w:t>
      </w:r>
    </w:p>
    <w:p w:rsidR="00855248" w:rsidRDefault="00855248" w:rsidP="00DC3683">
      <w:pPr>
        <w:rPr>
          <w:rFonts w:ascii="Verdana" w:hAnsi="Verdana"/>
          <w:b/>
          <w:szCs w:val="32"/>
        </w:rPr>
      </w:pPr>
    </w:p>
    <w:p w:rsidR="00DC3683" w:rsidRDefault="00DC3683" w:rsidP="00DC3683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Circled corners</w:t>
      </w:r>
    </w:p>
    <w:p w:rsidR="00666B19" w:rsidRDefault="00577FF5" w:rsidP="00D4511B">
      <w:pPr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The three angles of the triangle add to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180°</m:t>
        </m:r>
      </m:oMath>
      <w:r>
        <w:rPr>
          <w:rFonts w:ascii="Verdana" w:hAnsi="Verdana"/>
          <w:color w:val="000000"/>
          <w:shd w:val="clear" w:color="auto" w:fill="FFFFFF"/>
        </w:rPr>
        <w:t>, so the combined area of the three sectors of the circles that are inside the triangle add up to half a circle with area: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π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π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π</m:t>
        </m:r>
      </m:oMath>
      <w:r>
        <w:rPr>
          <w:rFonts w:ascii="Verdana" w:hAnsi="Verdana"/>
          <w:color w:val="000000"/>
          <w:shd w:val="clear" w:color="auto" w:fill="FFFFFF"/>
        </w:rPr>
        <w:t>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So the grey area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d>
          <m:d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d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80</m:t>
            </m:r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-</m:t>
            </m:r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π</m:t>
            </m:r>
          </m:e>
        </m:d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>
        <w:rPr>
          <w:rFonts w:ascii="Verdana" w:hAnsi="Verdana"/>
          <w:color w:val="000000"/>
          <w:shd w:val="clear" w:color="auto" w:fill="FFFFFF"/>
        </w:rPr>
        <w:t>.</w:t>
      </w:r>
    </w:p>
    <w:p w:rsidR="00666B19" w:rsidRDefault="00D4511B" w:rsidP="00DC3683">
      <w:p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br/>
      </w:r>
    </w:p>
    <w:p w:rsidR="00DC3683" w:rsidRDefault="00DC3683" w:rsidP="00DC3683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Rolling inside</w:t>
      </w:r>
    </w:p>
    <w:p w:rsidR="00DC3683" w:rsidRDefault="00577FF5" w:rsidP="00F654DF">
      <w:pPr>
        <w:pStyle w:val="ListParagraph"/>
        <w:ind w:left="907"/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circumference of the circle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2π</m:t>
        </m:r>
      </m:oMath>
      <w:r>
        <w:rPr>
          <w:rFonts w:ascii="Verdana" w:hAnsi="Verdana"/>
          <w:color w:val="000000"/>
          <w:shd w:val="clear" w:color="auto" w:fill="FFFFFF"/>
        </w:rPr>
        <w:t>. This is the distance its centre moves each time the circle rolls for one revolution. When the circle moves from one corner to an adjacent corner, its centre moves a distance 2, so the circle makes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1/π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revolutions. As it needs to do this four times before the circle returns to its original position, the number of revolutions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4/π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</w:p>
    <w:p w:rsidR="00B83C41" w:rsidRDefault="00D4511B" w:rsidP="00B83C41">
      <w:p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br/>
      </w:r>
    </w:p>
    <w:p w:rsidR="00B83C41" w:rsidRDefault="00B83C41" w:rsidP="00B83C41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Sticky tape</w:t>
      </w:r>
    </w:p>
    <w:p w:rsidR="00B83C41" w:rsidRPr="00862005" w:rsidRDefault="00B83C41" w:rsidP="00B83C41">
      <w:pPr>
        <w:pStyle w:val="ListParagraph"/>
        <w:ind w:left="907"/>
        <w:rPr>
          <w:rFonts w:ascii="Verdana" w:hAnsi="Verdana"/>
          <w:b/>
        </w:rPr>
      </w:pPr>
      <w:r w:rsidRPr="00AC6B97">
        <w:rPr>
          <w:rFonts w:ascii="Verdana" w:hAnsi="Verdana"/>
          <w:color w:val="000000"/>
          <w:szCs w:val="22"/>
          <w:shd w:val="clear" w:color="auto" w:fill="FFFFFF"/>
        </w:rPr>
        <w:t>The cross section of the</w:t>
      </w:r>
      <w:r w:rsidRPr="00AC6B97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</m:oMath>
      <w:r>
        <w:rPr>
          <w:rStyle w:val="apple-converted-space"/>
          <w:rFonts w:ascii="Verdana" w:hAnsi="Verdana"/>
          <w:color w:val="000000"/>
          <w:sz w:val="22"/>
          <w:szCs w:val="22"/>
          <w:shd w:val="clear" w:color="auto" w:fill="FFFFFF"/>
        </w:rPr>
        <w:t> </w:t>
      </w:r>
      <w:r w:rsidRPr="00AC6B97">
        <w:rPr>
          <w:rFonts w:ascii="Verdana" w:hAnsi="Verdana"/>
          <w:color w:val="000000"/>
          <w:szCs w:val="22"/>
          <w:shd w:val="clear" w:color="auto" w:fill="FFFFFF"/>
        </w:rPr>
        <w:t>tape has area</w:t>
      </w:r>
      <w:r w:rsidRPr="00AC6B97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π</m:t>
        </m:r>
        <m:d>
          <m:d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dPr>
          <m:e>
            <m:sSup>
              <m:sSupPr>
                <m:ctrlPr>
                  <w:rPr>
                    <w:rStyle w:val="mn"/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Style w:val="mn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4</m:t>
                </m:r>
              </m:e>
              <m:sup>
                <m:r>
                  <w:rPr>
                    <w:rStyle w:val="mn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-</m:t>
            </m:r>
            <m:sSup>
              <m:sSupPr>
                <m:ctrlPr>
                  <w:rPr>
                    <w:rStyle w:val="mn"/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Style w:val="mn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3</m:t>
                </m:r>
                <m:ctrlPr>
                  <w:rPr>
                    <w:rStyle w:val="mo"/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e>
              <m:sup>
                <m:r>
                  <w:rPr>
                    <w:rStyle w:val="mn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e>
        </m:d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sSup>
          <m:sSupPr>
            <m:ctrlPr>
              <w:rPr>
                <w:rStyle w:val="mtext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π 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sSup>
          <m:sSupPr>
            <m:ctrlPr>
              <w:rPr>
                <w:rStyle w:val="mtext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.</m:t>
        </m:r>
      </m:oMath>
      <w:r>
        <w:rPr>
          <w:rStyle w:val="apple-converted-space"/>
          <w:rFonts w:ascii="Verdana" w:hAnsi="Verdana"/>
          <w:color w:val="000000"/>
          <w:sz w:val="22"/>
          <w:szCs w:val="22"/>
          <w:shd w:val="clear" w:color="auto" w:fill="FFFFFF"/>
        </w:rPr>
        <w:t> </w:t>
      </w:r>
      <w:r w:rsidRPr="00F17D02">
        <w:rPr>
          <w:rFonts w:ascii="Verdana" w:hAnsi="Verdana"/>
          <w:color w:val="000000"/>
          <w:szCs w:val="22"/>
          <w:shd w:val="clear" w:color="auto" w:fill="FFFFFF"/>
        </w:rPr>
        <w:t>Therefore, the</w:t>
      </w:r>
      <w:r w:rsidRPr="00F17D0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80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</m:oMath>
      <w:r w:rsidRPr="00F17D0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w:r w:rsidRPr="00F17D02">
        <w:rPr>
          <w:rFonts w:ascii="Verdana" w:hAnsi="Verdana"/>
          <w:color w:val="000000"/>
          <w:szCs w:val="22"/>
          <w:shd w:val="clear" w:color="auto" w:fill="FFFFFF"/>
        </w:rPr>
        <w:t>tape should have a cross-section area</w:t>
      </w:r>
      <w:r w:rsidRPr="00F17D0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28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π 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sSup>
          <m:sSupPr>
            <m:ctrlPr>
              <w:rPr>
                <w:rStyle w:val="mtext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F17D02">
        <w:rPr>
          <w:rFonts w:ascii="Verdana" w:hAnsi="Verdana"/>
          <w:color w:val="000000"/>
          <w:szCs w:val="22"/>
          <w:shd w:val="clear" w:color="auto" w:fill="FFFFFF"/>
        </w:rPr>
        <w:t>. Hence, the outer radius of the</w:t>
      </w:r>
      <w:r w:rsidRPr="00F17D0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80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</m:oMath>
      <w:r>
        <w:rPr>
          <w:rStyle w:val="apple-converted-space"/>
          <w:rFonts w:ascii="Verdana" w:hAnsi="Verdana"/>
          <w:color w:val="000000"/>
          <w:sz w:val="22"/>
          <w:szCs w:val="22"/>
          <w:shd w:val="clear" w:color="auto" w:fill="FFFFFF"/>
        </w:rPr>
        <w:t> </w:t>
      </w:r>
      <w:r w:rsidRPr="00F17D02">
        <w:rPr>
          <w:rFonts w:ascii="Verdana" w:hAnsi="Verdana"/>
          <w:color w:val="000000"/>
          <w:szCs w:val="22"/>
          <w:shd w:val="clear" w:color="auto" w:fill="FFFFFF"/>
        </w:rPr>
        <w:t>roll will be approximately</w:t>
      </w:r>
      <w:r w:rsidRPr="00F17D0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ad>
          <m:radPr>
            <m:degHide m:val="on"/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radPr>
          <m:deg/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37</m:t>
            </m:r>
          </m:e>
        </m:rad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>
        <w:rPr>
          <w:rStyle w:val="mtext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666B19" w:rsidRDefault="00D4511B" w:rsidP="00B83C41">
      <w:pPr>
        <w:rPr>
          <w:rFonts w:ascii="Verdana" w:hAnsi="Verdana"/>
          <w:b/>
          <w:szCs w:val="32"/>
        </w:rPr>
      </w:pPr>
      <w:r>
        <w:rPr>
          <w:rFonts w:ascii="Verdana" w:hAnsi="Verdana"/>
          <w:b/>
          <w:noProof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334645</wp:posOffset>
            </wp:positionV>
            <wp:extent cx="1639570" cy="1541145"/>
            <wp:effectExtent l="19050" t="0" r="0" b="0"/>
            <wp:wrapSquare wrapText="bothSides"/>
            <wp:docPr id="1" name="Picture 1" descr="https://nrich.maths.org/content/id/7181/Weekly%202011%20-%2030%20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7181/Weekly%202011%20-%2030%20Solu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Cs w:val="32"/>
        </w:rPr>
        <w:br/>
      </w:r>
    </w:p>
    <w:p w:rsidR="00666B19" w:rsidRDefault="00666B19" w:rsidP="00666B19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Wood pile perimeter</w:t>
      </w:r>
    </w:p>
    <w:p w:rsidR="00666B19" w:rsidRPr="00666B19" w:rsidRDefault="00666B19" w:rsidP="00666B19">
      <w:pPr>
        <w:pStyle w:val="ListParagraph"/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 xml:space="preserve">The </w:t>
      </w:r>
      <w:proofErr w:type="spellStart"/>
      <w:r>
        <w:rPr>
          <w:rFonts w:ascii="Verdana" w:hAnsi="Verdana"/>
          <w:color w:val="000000"/>
          <w:shd w:val="clear" w:color="auto" w:fill="FFFFFF"/>
        </w:rPr>
        <w:t>centres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of the three circles form an equilateral triangle, so each of the sectors marked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1/6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a circle. The shape below is a rectangle, so the sectors are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1/4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a circle. The curved portion of the perimeters is therefore the same as each of the circles: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π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π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straight part is the same length as two radii, so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10</m:t>
        </m:r>
        <m: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cm</m:t>
        </m:r>
      </m:oMath>
      <w:r>
        <w:rPr>
          <w:rStyle w:val="mtext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long.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perimeter of the shaded shapes is therefore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(</m:t>
        </m:r>
        <w:bookmarkStart w:id="0" w:name="_GoBack"/>
        <w:bookmarkEnd w:id="0"/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10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10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π)</m:t>
        </m:r>
        <m: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cm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 w:rsidRPr="00666B19">
        <w:t xml:space="preserve"> </w:t>
      </w:r>
    </w:p>
    <w:sectPr w:rsidR="00666B19" w:rsidRPr="00666B19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F4" w:rsidRDefault="003575F4">
      <w:r>
        <w:separator/>
      </w:r>
    </w:p>
  </w:endnote>
  <w:endnote w:type="continuationSeparator" w:id="0">
    <w:p w:rsidR="003575F4" w:rsidRDefault="00357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D53822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DC3683" w:rsidRPr="00DC3683">
      <w:rPr>
        <w:sz w:val="18"/>
        <w:szCs w:val="18"/>
      </w:rPr>
      <w:t>9376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F4" w:rsidRDefault="003575F4">
      <w:r>
        <w:separator/>
      </w:r>
    </w:p>
  </w:footnote>
  <w:footnote w:type="continuationSeparator" w:id="0">
    <w:p w:rsidR="003575F4" w:rsidRDefault="00357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D53822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D53822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DC3683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C7D48"/>
    <w:multiLevelType w:val="hybridMultilevel"/>
    <w:tmpl w:val="AAC49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158FB"/>
    <w:rsid w:val="00330613"/>
    <w:rsid w:val="003575F4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77FF5"/>
    <w:rsid w:val="00580C55"/>
    <w:rsid w:val="005A27F6"/>
    <w:rsid w:val="005C0797"/>
    <w:rsid w:val="005F35F6"/>
    <w:rsid w:val="006527DC"/>
    <w:rsid w:val="0066394B"/>
    <w:rsid w:val="00666B19"/>
    <w:rsid w:val="0067262C"/>
    <w:rsid w:val="00681649"/>
    <w:rsid w:val="00693214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97449"/>
    <w:rsid w:val="007A7CC3"/>
    <w:rsid w:val="007B2E28"/>
    <w:rsid w:val="007B4682"/>
    <w:rsid w:val="007B569C"/>
    <w:rsid w:val="007C5739"/>
    <w:rsid w:val="007F4CA0"/>
    <w:rsid w:val="00825E40"/>
    <w:rsid w:val="00855248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01BED"/>
    <w:rsid w:val="00B83C41"/>
    <w:rsid w:val="00B84469"/>
    <w:rsid w:val="00BB40AA"/>
    <w:rsid w:val="00BB59A8"/>
    <w:rsid w:val="00BD1D8D"/>
    <w:rsid w:val="00BF04CF"/>
    <w:rsid w:val="00C1512A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511B"/>
    <w:rsid w:val="00D46847"/>
    <w:rsid w:val="00D53822"/>
    <w:rsid w:val="00D91ACF"/>
    <w:rsid w:val="00DA49B7"/>
    <w:rsid w:val="00DB6E3A"/>
    <w:rsid w:val="00DC3683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85991"/>
    <w:rsid w:val="00EB1CAC"/>
    <w:rsid w:val="00EC080A"/>
    <w:rsid w:val="00ED18FB"/>
    <w:rsid w:val="00EF3377"/>
    <w:rsid w:val="00F000B2"/>
    <w:rsid w:val="00F14869"/>
    <w:rsid w:val="00F360E7"/>
    <w:rsid w:val="00F654DF"/>
    <w:rsid w:val="00F7141D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C3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2F4D9F-1421-4AC2-99B8-FA9BB459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1379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8</cp:revision>
  <cp:lastPrinted>2015-12-16T15:06:00Z</cp:lastPrinted>
  <dcterms:created xsi:type="dcterms:W3CDTF">2016-08-03T14:15:00Z</dcterms:created>
  <dcterms:modified xsi:type="dcterms:W3CDTF">2016-08-15T09:45:00Z</dcterms:modified>
</cp:coreProperties>
</file>